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CC6C" w14:textId="752D53BB" w:rsidR="00CB6252" w:rsidRPr="00CB6252" w:rsidRDefault="00CB6252">
      <w:pPr>
        <w:rPr>
          <w:b/>
          <w:bCs/>
          <w:sz w:val="24"/>
          <w:szCs w:val="24"/>
        </w:rPr>
      </w:pPr>
      <w:r w:rsidRPr="00CB6252">
        <w:rPr>
          <w:b/>
          <w:bCs/>
          <w:sz w:val="24"/>
          <w:szCs w:val="24"/>
        </w:rPr>
        <w:t xml:space="preserve">AULA 10 </w:t>
      </w:r>
    </w:p>
    <w:p w14:paraId="7A1EFA8D" w14:textId="748C0514" w:rsidR="0004618A" w:rsidRPr="00CB6252" w:rsidRDefault="0004618A" w:rsidP="00CB6252">
      <w:pPr>
        <w:ind w:firstLine="708"/>
        <w:jc w:val="both"/>
        <w:rPr>
          <w:sz w:val="24"/>
          <w:szCs w:val="24"/>
        </w:rPr>
      </w:pPr>
      <w:r w:rsidRPr="00CB6252">
        <w:rPr>
          <w:sz w:val="24"/>
          <w:szCs w:val="24"/>
        </w:rPr>
        <w:t xml:space="preserve">Houve um abandono dos textos gregos antigos, rejeitando a maioria dos textos gregos. O autor desse artigo quer mostrar que a supremacia do texto de Westcott e Hort tem sido questionada por peritos de renome no campo da crítica textual. </w:t>
      </w:r>
    </w:p>
    <w:p w14:paraId="10500EB4" w14:textId="66F22365" w:rsidR="00F37211" w:rsidRPr="00CB6252" w:rsidRDefault="0004618A" w:rsidP="00CB6252">
      <w:pPr>
        <w:ind w:firstLine="708"/>
        <w:jc w:val="both"/>
        <w:rPr>
          <w:sz w:val="24"/>
          <w:szCs w:val="24"/>
        </w:rPr>
      </w:pPr>
      <w:r w:rsidRPr="00CB6252">
        <w:rPr>
          <w:sz w:val="24"/>
          <w:szCs w:val="24"/>
        </w:rPr>
        <w:t>Ao expor essa teoria é dito que não houve falsificação maliciosa do texto do Novo Testamento Grego</w:t>
      </w:r>
      <w:r w:rsidR="00F37211" w:rsidRPr="00CB6252">
        <w:rPr>
          <w:sz w:val="24"/>
          <w:szCs w:val="24"/>
        </w:rPr>
        <w:t xml:space="preserve">, durante sua transmissão. Foram criados então, métodos </w:t>
      </w:r>
      <w:r w:rsidR="00E32572" w:rsidRPr="00CB6252">
        <w:rPr>
          <w:sz w:val="24"/>
          <w:szCs w:val="24"/>
        </w:rPr>
        <w:t>para avaliar os textos, como o método de evidência Interna que consiste em:</w:t>
      </w:r>
    </w:p>
    <w:p w14:paraId="2B05A4E8" w14:textId="6FB62709" w:rsidR="00E32572" w:rsidRPr="00CB6252" w:rsidRDefault="00E32572" w:rsidP="00CB625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CB6252">
        <w:rPr>
          <w:sz w:val="24"/>
          <w:szCs w:val="24"/>
        </w:rPr>
        <w:t>Probabilidade intrínseca – escolher a leitura que mais se adapte às características do autor;</w:t>
      </w:r>
    </w:p>
    <w:p w14:paraId="46BB5CB0" w14:textId="4837ECF3" w:rsidR="00E32572" w:rsidRPr="00CB6252" w:rsidRDefault="00E32572" w:rsidP="00CB625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CB6252">
        <w:rPr>
          <w:sz w:val="24"/>
          <w:szCs w:val="24"/>
        </w:rPr>
        <w:t xml:space="preserve">Probabilidade de transição – onde de ser escolhida a leitura que menos se adapte ao autor, pois a leitura que mais se adapta deve ter sido a leitura secundária (introduzida pelo copista). </w:t>
      </w:r>
    </w:p>
    <w:p w14:paraId="2489F33B" w14:textId="0473D5D4" w:rsidR="00E47D76" w:rsidRPr="00CB6252" w:rsidRDefault="00F123AE" w:rsidP="00CB6252">
      <w:pPr>
        <w:ind w:firstLine="360"/>
        <w:jc w:val="both"/>
        <w:rPr>
          <w:sz w:val="24"/>
          <w:szCs w:val="24"/>
        </w:rPr>
      </w:pPr>
      <w:r w:rsidRPr="00CB6252">
        <w:rPr>
          <w:sz w:val="24"/>
          <w:szCs w:val="24"/>
        </w:rPr>
        <w:t xml:space="preserve">Quanto ao método de Westcott-Hort, autores posteriores a ele reconhecem que há conflitos. </w:t>
      </w:r>
    </w:p>
    <w:p w14:paraId="6ADEE780" w14:textId="1D318F7E" w:rsidR="00F123AE" w:rsidRPr="00CB6252" w:rsidRDefault="00F123AE" w:rsidP="00CB6252">
      <w:pPr>
        <w:ind w:firstLine="360"/>
        <w:jc w:val="both"/>
        <w:rPr>
          <w:sz w:val="24"/>
          <w:szCs w:val="24"/>
        </w:rPr>
      </w:pPr>
      <w:r w:rsidRPr="00CB6252">
        <w:rPr>
          <w:sz w:val="24"/>
          <w:szCs w:val="24"/>
        </w:rPr>
        <w:t xml:space="preserve">Já as regras básicas, a menor variante é a melhor, pois os escribas supostamente e provavelmente têm a tendência de excluir no texto em detrimento de incluir. Mas Jerônimo denunciou a tendência desses escribas de escreverem o que pensam e não o que encontravam no texto. </w:t>
      </w:r>
    </w:p>
    <w:p w14:paraId="07D4B67A" w14:textId="30F34D7B" w:rsidR="00F123AE" w:rsidRPr="00CB6252" w:rsidRDefault="00F123AE" w:rsidP="00CB6252">
      <w:pPr>
        <w:ind w:firstLine="360"/>
        <w:jc w:val="both"/>
        <w:rPr>
          <w:sz w:val="24"/>
          <w:szCs w:val="24"/>
        </w:rPr>
      </w:pPr>
      <w:r w:rsidRPr="00CB6252">
        <w:rPr>
          <w:sz w:val="24"/>
          <w:szCs w:val="24"/>
        </w:rPr>
        <w:t xml:space="preserve">Portanto, há pontos vulneráveis </w:t>
      </w:r>
      <w:r w:rsidR="00CB6252" w:rsidRPr="00CB6252">
        <w:rPr>
          <w:sz w:val="24"/>
          <w:szCs w:val="24"/>
        </w:rPr>
        <w:t>na teoria de Westcott-Hort e tem sido questionada por eruditos de renome</w:t>
      </w:r>
      <w:r w:rsidR="00CB6252">
        <w:rPr>
          <w:sz w:val="24"/>
          <w:szCs w:val="24"/>
        </w:rPr>
        <w:t xml:space="preserve"> e os</w:t>
      </w:r>
      <w:r w:rsidR="00CB6252" w:rsidRPr="00CB6252">
        <w:rPr>
          <w:sz w:val="24"/>
          <w:szCs w:val="24"/>
        </w:rPr>
        <w:t xml:space="preserve"> textos ecléticos não tem tido aceitação universal por parte dos estudiosos. </w:t>
      </w:r>
    </w:p>
    <w:p w14:paraId="19B2F605" w14:textId="64E5078E" w:rsidR="00F123AE" w:rsidRDefault="00CB6252" w:rsidP="00CB6252">
      <w:pPr>
        <w:jc w:val="both"/>
        <w:rPr>
          <w:sz w:val="24"/>
          <w:szCs w:val="24"/>
        </w:rPr>
      </w:pPr>
      <w:r>
        <w:rPr>
          <w:sz w:val="24"/>
          <w:szCs w:val="24"/>
        </w:rPr>
        <w:t>Abraço,</w:t>
      </w:r>
    </w:p>
    <w:p w14:paraId="415FC168" w14:textId="7628FB02" w:rsidR="00CB6252" w:rsidRPr="00CB6252" w:rsidRDefault="00CB6252" w:rsidP="00CB6252">
      <w:pPr>
        <w:jc w:val="both"/>
        <w:rPr>
          <w:sz w:val="24"/>
          <w:szCs w:val="24"/>
        </w:rPr>
      </w:pPr>
      <w:r>
        <w:rPr>
          <w:sz w:val="24"/>
          <w:szCs w:val="24"/>
        </w:rPr>
        <w:t>Alessandro Ubaldo</w:t>
      </w:r>
    </w:p>
    <w:p w14:paraId="3BE3DF7F" w14:textId="77777777" w:rsidR="00F123AE" w:rsidRDefault="00F123AE" w:rsidP="00E47D76"/>
    <w:sectPr w:rsidR="00F12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455"/>
    <w:multiLevelType w:val="hybridMultilevel"/>
    <w:tmpl w:val="E690BF7E"/>
    <w:lvl w:ilvl="0" w:tplc="B2481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8A"/>
    <w:rsid w:val="0004618A"/>
    <w:rsid w:val="0046778C"/>
    <w:rsid w:val="00CB6252"/>
    <w:rsid w:val="00E32572"/>
    <w:rsid w:val="00E47D76"/>
    <w:rsid w:val="00F123AE"/>
    <w:rsid w:val="00F3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5AB0"/>
  <w15:chartTrackingRefBased/>
  <w15:docId w15:val="{3F04DC60-CDD6-4740-AB60-2FB6AB78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2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UBALDO</dc:creator>
  <cp:keywords/>
  <dc:description/>
  <cp:lastModifiedBy>ALESSANDRO UBALDO</cp:lastModifiedBy>
  <cp:revision>4</cp:revision>
  <dcterms:created xsi:type="dcterms:W3CDTF">2020-11-11T14:56:00Z</dcterms:created>
  <dcterms:modified xsi:type="dcterms:W3CDTF">2020-11-11T16:04:00Z</dcterms:modified>
</cp:coreProperties>
</file>